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A2E0" w14:textId="77777777" w:rsidR="000B74D3" w:rsidRDefault="000B74D3" w:rsidP="000B74D3">
      <w:pPr>
        <w:pStyle w:val="Heading2"/>
        <w:jc w:val="left"/>
      </w:pPr>
      <w:bookmarkStart w:id="0" w:name="_Toc324410552"/>
      <w:r>
        <w:t>Evaluation Procedures for Temporary Relationships</w:t>
      </w:r>
      <w:bookmarkEnd w:id="0"/>
    </w:p>
    <w:p w14:paraId="5AEB23F2" w14:textId="77777777" w:rsidR="000B74D3" w:rsidRPr="00F77FFE" w:rsidRDefault="000B74D3" w:rsidP="000B74D3">
      <w:pPr>
        <w:numPr>
          <w:ilvl w:val="0"/>
          <w:numId w:val="1"/>
        </w:numPr>
      </w:pPr>
      <w:r w:rsidRPr="00F77FFE">
        <w:t>When a temporary pastoral relationship has been in place for three years, the session and COM shall meet to determine where the church is moving with regard to pastoral leadership.</w:t>
      </w:r>
    </w:p>
    <w:p w14:paraId="09CEDA14" w14:textId="77777777" w:rsidR="000B74D3" w:rsidRPr="00F77FFE" w:rsidRDefault="000B74D3" w:rsidP="000B74D3">
      <w:pPr>
        <w:numPr>
          <w:ilvl w:val="1"/>
          <w:numId w:val="1"/>
        </w:numPr>
      </w:pPr>
      <w:r w:rsidRPr="00F77FFE">
        <w:t>If the congregation is not ready for an installed pastor, the process shall inform the specific area(s) of concern. The session may then request either renewal of the temporary pastoral relationship, or termination of the present relationship and a new temporary pastor be sought.</w:t>
      </w:r>
    </w:p>
    <w:p w14:paraId="5F90D89A" w14:textId="77777777" w:rsidR="000B74D3" w:rsidRPr="00F77FFE" w:rsidRDefault="000B74D3" w:rsidP="000B74D3">
      <w:pPr>
        <w:numPr>
          <w:ilvl w:val="1"/>
          <w:numId w:val="1"/>
        </w:numPr>
      </w:pPr>
      <w:r w:rsidRPr="00F77FFE">
        <w:t>If the congregation is ready to call a pastor, the session may choose to proceed in one of the following ways:</w:t>
      </w:r>
    </w:p>
    <w:p w14:paraId="52D273A5" w14:textId="77777777" w:rsidR="000B74D3" w:rsidRPr="00F77FFE" w:rsidRDefault="000B74D3" w:rsidP="000B74D3">
      <w:pPr>
        <w:numPr>
          <w:ilvl w:val="2"/>
          <w:numId w:val="1"/>
        </w:numPr>
      </w:pPr>
      <w:r w:rsidRPr="00F77FFE">
        <w:t>The session may choose to renew the service of the temporary pastor on an annual basis;</w:t>
      </w:r>
    </w:p>
    <w:p w14:paraId="6EAB69C3" w14:textId="77777777" w:rsidR="000B74D3" w:rsidRPr="00F77FFE" w:rsidRDefault="000B74D3" w:rsidP="000B74D3">
      <w:pPr>
        <w:numPr>
          <w:ilvl w:val="2"/>
          <w:numId w:val="1"/>
        </w:numPr>
      </w:pPr>
      <w:r w:rsidRPr="00F77FFE">
        <w:t>The session may vote by a simple majority to recommend to the congregation that an open search process be started.</w:t>
      </w:r>
    </w:p>
    <w:p w14:paraId="41056277" w14:textId="77777777" w:rsidR="000B74D3" w:rsidRPr="00457E7B" w:rsidRDefault="000B74D3" w:rsidP="000B74D3">
      <w:pPr>
        <w:numPr>
          <w:ilvl w:val="0"/>
          <w:numId w:val="1"/>
        </w:numPr>
      </w:pPr>
      <w:r w:rsidRPr="00F77FFE">
        <w:t>By a three-fourths majority vote of the entire session, session may recommend to the congregation that the congregation elect the session to serve as the pastor nominating committee to consider whether or not to present the temporary pastor’s name as the candidate for pastor. In such cases, the COM shall provide a Moderator for the congregational meeting. If the congregation votes not to authorize the session to serve as the PNC, the process reverts to an open search. If the congregation votes to elect the session as PNC, the session shall meet with the temporary pastor and COM liaison to determine if there are any reasons why the temporary pastor’s name should not be presented to the congregation as a candidate for installed pastor. If the session decides not to present the temporary pastor as the candidate, it shall then recommend an open search process and the election of a PNC; the temporary pastoral relationship will be terminated, and alternate pastoral services will be secured for the period of the search.</w:t>
      </w:r>
    </w:p>
    <w:p w14:paraId="069F3631" w14:textId="77777777" w:rsidR="000B74D3" w:rsidRPr="00457E7B" w:rsidRDefault="000B74D3" w:rsidP="000B74D3">
      <w:pPr>
        <w:numPr>
          <w:ilvl w:val="0"/>
          <w:numId w:val="1"/>
        </w:numPr>
      </w:pPr>
      <w:r w:rsidRPr="00F77FFE">
        <w:t>In all temporary pastoral relationships, a written agreement or covenant, specifying the pastoral functions and duties, compensation and any special skills or training required by the ministry, shall be signed by the temporary pastor, the Clerk of Session, the chair of COM and the Stated Clerk of Presbytery.</w:t>
      </w:r>
    </w:p>
    <w:p w14:paraId="24EEA9CE" w14:textId="77777777" w:rsidR="000B74D3" w:rsidRDefault="000B74D3" w:rsidP="000B74D3">
      <w:pPr>
        <w:numPr>
          <w:ilvl w:val="0"/>
          <w:numId w:val="1"/>
        </w:numPr>
        <w:spacing w:line="276" w:lineRule="auto"/>
        <w:jc w:val="left"/>
      </w:pPr>
      <w:r w:rsidRPr="00F77FFE">
        <w:t>COM shall appoint a moderator of the session who may be the temporary pastor.</w:t>
      </w:r>
      <w:bookmarkStart w:id="1" w:name="_GoBack"/>
      <w:bookmarkEnd w:id="1"/>
    </w:p>
    <w:sectPr w:rsidR="000B74D3"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5A5"/>
    <w:multiLevelType w:val="hybridMultilevel"/>
    <w:tmpl w:val="B56C8F58"/>
    <w:lvl w:ilvl="0" w:tplc="64C431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D3"/>
    <w:rsid w:val="000B74D3"/>
    <w:rsid w:val="000E318B"/>
    <w:rsid w:val="001C7D70"/>
    <w:rsid w:val="00773342"/>
    <w:rsid w:val="008202D5"/>
    <w:rsid w:val="008A2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16C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D3"/>
    <w:pPr>
      <w:spacing w:after="200"/>
      <w:jc w:val="both"/>
    </w:pPr>
    <w:rPr>
      <w:sz w:val="22"/>
      <w:szCs w:val="22"/>
    </w:rPr>
  </w:style>
  <w:style w:type="paragraph" w:styleId="Heading2">
    <w:name w:val="heading 2"/>
    <w:basedOn w:val="Normal"/>
    <w:next w:val="Normal"/>
    <w:link w:val="Heading2Char"/>
    <w:uiPriority w:val="9"/>
    <w:unhideWhenUsed/>
    <w:qFormat/>
    <w:rsid w:val="000B74D3"/>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4D3"/>
    <w:rPr>
      <w:rFonts w:asciiTheme="majorHAnsi" w:eastAsiaTheme="majorEastAsia" w:hAnsiTheme="majorHAnsi" w:cstheme="majorBidi"/>
      <w:bCs/>
      <w:smallCaps/>
      <w:color w:val="1F497D" w:themeColor="text2"/>
      <w:sz w:val="4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D3"/>
    <w:pPr>
      <w:spacing w:after="200"/>
      <w:jc w:val="both"/>
    </w:pPr>
    <w:rPr>
      <w:sz w:val="22"/>
      <w:szCs w:val="22"/>
    </w:rPr>
  </w:style>
  <w:style w:type="paragraph" w:styleId="Heading2">
    <w:name w:val="heading 2"/>
    <w:basedOn w:val="Normal"/>
    <w:next w:val="Normal"/>
    <w:link w:val="Heading2Char"/>
    <w:uiPriority w:val="9"/>
    <w:unhideWhenUsed/>
    <w:qFormat/>
    <w:rsid w:val="000B74D3"/>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4D3"/>
    <w:rPr>
      <w:rFonts w:asciiTheme="majorHAnsi" w:eastAsiaTheme="majorEastAsia" w:hAnsiTheme="majorHAnsi" w:cstheme="majorBidi"/>
      <w:bCs/>
      <w:smallCaps/>
      <w:color w:val="1F497D" w:themeColor="text2"/>
      <w:sz w:val="4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Macintosh Word</Application>
  <DocSecurity>0</DocSecurity>
  <Lines>15</Lines>
  <Paragraphs>4</Paragraphs>
  <ScaleCrop>false</ScaleCrop>
  <Company>Presbytery of Milwaukee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2016-07-18T23:16:00Z</dcterms:created>
  <dcterms:modified xsi:type="dcterms:W3CDTF">2016-07-18T23:17:00Z</dcterms:modified>
</cp:coreProperties>
</file>