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5DBEF" w14:textId="77777777" w:rsidR="00993E10" w:rsidRPr="000F32BB" w:rsidRDefault="00993E10" w:rsidP="00993E10">
      <w:pPr>
        <w:pStyle w:val="Heading2"/>
      </w:pPr>
      <w:bookmarkStart w:id="0" w:name="_Toc287547235"/>
      <w:bookmarkStart w:id="1" w:name="_Toc324410546"/>
      <w:bookmarkStart w:id="2" w:name="_Toc287547232"/>
      <w:r w:rsidRPr="000F32BB">
        <w:t xml:space="preserve">Continuing Education </w:t>
      </w:r>
      <w:bookmarkEnd w:id="0"/>
      <w:r>
        <w:t>Policy</w:t>
      </w:r>
      <w:bookmarkEnd w:id="1"/>
    </w:p>
    <w:p w14:paraId="73031B64" w14:textId="77777777" w:rsidR="00993E10" w:rsidRPr="000F32BB" w:rsidRDefault="00993E10" w:rsidP="00993E10">
      <w:pPr>
        <w:rPr>
          <w:b/>
        </w:rPr>
      </w:pPr>
      <w:r w:rsidRPr="000F32BB">
        <w:rPr>
          <w:b/>
        </w:rPr>
        <w:t xml:space="preserve">Provision for continuing education in the terms of call or other contracts shall include: </w:t>
      </w:r>
    </w:p>
    <w:p w14:paraId="593EB4AD" w14:textId="77777777" w:rsidR="00993E10" w:rsidRPr="000F32BB" w:rsidRDefault="00993E10" w:rsidP="00993E10">
      <w:pPr>
        <w:pStyle w:val="NumberedPoints"/>
        <w:numPr>
          <w:ilvl w:val="0"/>
          <w:numId w:val="2"/>
        </w:numPr>
      </w:pPr>
      <w:r w:rsidRPr="000F32BB">
        <w:t xml:space="preserve">A minimum of 14 days (to include 2 Sundays) per year, cumulative to 6 weeks </w:t>
      </w:r>
    </w:p>
    <w:p w14:paraId="55A6450F" w14:textId="77777777" w:rsidR="00993E10" w:rsidRPr="000F32BB" w:rsidRDefault="00993E10" w:rsidP="00993E10">
      <w:pPr>
        <w:pStyle w:val="NumberedPoints"/>
        <w:numPr>
          <w:ilvl w:val="0"/>
          <w:numId w:val="2"/>
        </w:numPr>
      </w:pPr>
      <w:r w:rsidRPr="000F32BB">
        <w:t xml:space="preserve">Minimum financial support of $1,000 per year for full-time contracts (to be reviewed annually by the </w:t>
      </w:r>
      <w:r>
        <w:t>Commission on Ministry</w:t>
      </w:r>
      <w:r w:rsidRPr="000F32BB">
        <w:t xml:space="preserve">) for continuing education cumulative up to three years of allowances. Part time contracts will be prorated as a percentage of full </w:t>
      </w:r>
      <w:proofErr w:type="gramStart"/>
      <w:r w:rsidRPr="000F32BB">
        <w:t>time</w:t>
      </w:r>
      <w:proofErr w:type="gramEnd"/>
      <w:r w:rsidRPr="000F32BB">
        <w:t>.</w:t>
      </w:r>
    </w:p>
    <w:p w14:paraId="66B44616" w14:textId="77777777" w:rsidR="00993E10" w:rsidRPr="000F32BB" w:rsidRDefault="00993E10" w:rsidP="00993E10">
      <w:pPr>
        <w:pStyle w:val="NumberedPoints"/>
        <w:numPr>
          <w:ilvl w:val="0"/>
          <w:numId w:val="2"/>
        </w:numPr>
      </w:pPr>
      <w:r w:rsidRPr="000F32BB">
        <w:t xml:space="preserve">Continuing education time not used at point of dissolution of a call will not be compensated.  </w:t>
      </w:r>
    </w:p>
    <w:p w14:paraId="2CF19A94" w14:textId="77777777" w:rsidR="00993E10" w:rsidRPr="000F32BB" w:rsidRDefault="00993E10" w:rsidP="00993E10">
      <w:pPr>
        <w:pStyle w:val="NumberedPoints"/>
        <w:numPr>
          <w:ilvl w:val="0"/>
          <w:numId w:val="2"/>
        </w:numPr>
      </w:pPr>
      <w:r w:rsidRPr="000F32BB">
        <w:t xml:space="preserve">Continuing education expenses may not be paid except as actually used for an approved event or process, that is, these are vouchered expenses and may not be converted to salary.   </w:t>
      </w:r>
    </w:p>
    <w:p w14:paraId="4BC3D869" w14:textId="77777777" w:rsidR="00993E10" w:rsidRPr="000F32BB" w:rsidRDefault="00993E10" w:rsidP="00993E10">
      <w:pPr>
        <w:pStyle w:val="NumberedPoints"/>
        <w:numPr>
          <w:ilvl w:val="0"/>
          <w:numId w:val="2"/>
        </w:numPr>
      </w:pPr>
      <w:r w:rsidRPr="000F32BB">
        <w:t xml:space="preserve">It is recommended that Continuing Education be separated from Professional Expenses in the Terms of Call as Continuing Education funds may be accrued for up to 3 years.   </w:t>
      </w:r>
    </w:p>
    <w:p w14:paraId="33521A46" w14:textId="77777777" w:rsidR="00993E10" w:rsidRPr="000F32BB" w:rsidRDefault="00993E10" w:rsidP="00993E10">
      <w:pPr>
        <w:pStyle w:val="NumberedPoints"/>
        <w:numPr>
          <w:ilvl w:val="0"/>
          <w:numId w:val="2"/>
        </w:numPr>
      </w:pPr>
      <w:r w:rsidRPr="000F32BB">
        <w:t xml:space="preserve">A written continuing education proposal will be submitted to the session at least two weeks prior to the event, as well as a report following the event. </w:t>
      </w:r>
    </w:p>
    <w:p w14:paraId="6FC6B902" w14:textId="77777777" w:rsidR="00993E10" w:rsidRPr="000F32BB" w:rsidRDefault="00993E10" w:rsidP="00993E10">
      <w:pPr>
        <w:rPr>
          <w:b/>
        </w:rPr>
      </w:pPr>
      <w:r>
        <w:rPr>
          <w:b/>
        </w:rPr>
        <w:br/>
        <w:t>Teaching Elder</w:t>
      </w:r>
      <w:r w:rsidRPr="000F32BB">
        <w:rPr>
          <w:b/>
        </w:rPr>
        <w:t xml:space="preserve">s Involved in Presbytery Sponsored Work Projects and Camps </w:t>
      </w:r>
    </w:p>
    <w:p w14:paraId="35B469CE" w14:textId="77777777" w:rsidR="00993E10" w:rsidRPr="000F32BB" w:rsidRDefault="00993E10" w:rsidP="00993E10">
      <w:pPr>
        <w:pStyle w:val="NumberedPoints"/>
        <w:numPr>
          <w:ilvl w:val="0"/>
          <w:numId w:val="3"/>
        </w:numPr>
      </w:pPr>
      <w:r w:rsidRPr="000F32BB">
        <w:t xml:space="preserve">The participation of </w:t>
      </w:r>
      <w:r>
        <w:t>Teaching Elder</w:t>
      </w:r>
      <w:r w:rsidRPr="000F32BB">
        <w:t xml:space="preserve">s in international and national work/mission projects/trips shall normally be considered church service not requiring use of continuing education leave or vacation time.  </w:t>
      </w:r>
    </w:p>
    <w:p w14:paraId="654BC2D9" w14:textId="77777777" w:rsidR="00993E10" w:rsidRPr="000F32BB" w:rsidRDefault="00993E10" w:rsidP="00993E10">
      <w:pPr>
        <w:pStyle w:val="NumberedPoints"/>
        <w:numPr>
          <w:ilvl w:val="0"/>
          <w:numId w:val="3"/>
        </w:numPr>
      </w:pPr>
      <w:r w:rsidRPr="000F32BB">
        <w:t xml:space="preserve">Continuing Education Funds may be used when deemed appropriate. </w:t>
      </w:r>
    </w:p>
    <w:p w14:paraId="267EF5D2" w14:textId="77777777" w:rsidR="00993E10" w:rsidRPr="000F32BB" w:rsidRDefault="00993E10" w:rsidP="00993E10">
      <w:pPr>
        <w:pStyle w:val="NumberedPoints"/>
        <w:numPr>
          <w:ilvl w:val="0"/>
          <w:numId w:val="3"/>
        </w:numPr>
      </w:pPr>
      <w:r>
        <w:t>When clergy, Commissioned Ruling Elder</w:t>
      </w:r>
      <w:r w:rsidRPr="000F32BB">
        <w:t xml:space="preserve">s, youth directors, and </w:t>
      </w:r>
      <w:r>
        <w:t>Certified E</w:t>
      </w:r>
      <w:r w:rsidRPr="000F32BB">
        <w:t>ducators serve as directors/leaders for summer camps or as adult advisors/leaders for national or regional meetings, this shall usually be considered a normal part of employment not requiring use of continuing education leave or vacation time.</w:t>
      </w:r>
      <w:bookmarkStart w:id="3" w:name="_GoBack"/>
      <w:bookmarkEnd w:id="3"/>
    </w:p>
    <w:bookmarkEnd w:id="2"/>
    <w:sectPr w:rsidR="00993E10" w:rsidRPr="000F32BB" w:rsidSect="000E318B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4F63"/>
    <w:multiLevelType w:val="hybridMultilevel"/>
    <w:tmpl w:val="9FB43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709D5"/>
    <w:multiLevelType w:val="hybridMultilevel"/>
    <w:tmpl w:val="E806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B1229"/>
    <w:multiLevelType w:val="hybridMultilevel"/>
    <w:tmpl w:val="AFFC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830A1"/>
    <w:multiLevelType w:val="hybridMultilevel"/>
    <w:tmpl w:val="8FD4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53E96"/>
    <w:multiLevelType w:val="hybridMultilevel"/>
    <w:tmpl w:val="6596A64A"/>
    <w:lvl w:ilvl="0" w:tplc="818A0F96">
      <w:start w:val="1"/>
      <w:numFmt w:val="decimal"/>
      <w:pStyle w:val="NumberedPoint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10"/>
    <w:rsid w:val="000E318B"/>
    <w:rsid w:val="001C7D70"/>
    <w:rsid w:val="00773342"/>
    <w:rsid w:val="008202D5"/>
    <w:rsid w:val="00993E10"/>
    <w:rsid w:val="00F6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B68F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10"/>
    <w:pPr>
      <w:spacing w:after="200"/>
      <w:jc w:val="both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E10"/>
    <w:pPr>
      <w:keepNext/>
      <w:keepLines/>
      <w:pageBreakBefore/>
      <w:spacing w:after="240"/>
      <w:outlineLvl w:val="1"/>
    </w:pPr>
    <w:rPr>
      <w:rFonts w:asciiTheme="majorHAnsi" w:eastAsiaTheme="majorEastAsia" w:hAnsiTheme="majorHAnsi" w:cstheme="majorBidi"/>
      <w:bCs/>
      <w:smallCaps/>
      <w:color w:val="1F497D" w:themeColor="text2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3E10"/>
    <w:pPr>
      <w:keepNext/>
      <w:keepLines/>
      <w:spacing w:before="20" w:after="0"/>
      <w:outlineLvl w:val="2"/>
    </w:pPr>
    <w:rPr>
      <w:rFonts w:asciiTheme="majorHAnsi" w:eastAsiaTheme="majorEastAsia" w:hAnsiTheme="majorHAnsi" w:cstheme="majorBidi"/>
      <w:bCs/>
      <w:i/>
      <w:color w:val="1F497D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3E10"/>
    <w:rPr>
      <w:rFonts w:asciiTheme="majorHAnsi" w:eastAsiaTheme="majorEastAsia" w:hAnsiTheme="majorHAnsi" w:cstheme="majorBidi"/>
      <w:bCs/>
      <w:smallCaps/>
      <w:color w:val="1F497D" w:themeColor="text2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3E10"/>
    <w:rPr>
      <w:rFonts w:asciiTheme="majorHAnsi" w:eastAsiaTheme="majorEastAsia" w:hAnsiTheme="majorHAnsi" w:cstheme="majorBidi"/>
      <w:bCs/>
      <w:i/>
      <w:color w:val="1F497D" w:themeColor="text2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993E10"/>
    <w:rPr>
      <w:color w:val="0000FF" w:themeColor="hyperlink"/>
      <w:u w:val="single"/>
    </w:rPr>
  </w:style>
  <w:style w:type="paragraph" w:customStyle="1" w:styleId="BulletPoints">
    <w:name w:val="Bullet Points"/>
    <w:basedOn w:val="Normal"/>
    <w:link w:val="BulletPointsChar"/>
    <w:qFormat/>
    <w:rsid w:val="00993E10"/>
    <w:pPr>
      <w:spacing w:after="0"/>
      <w:ind w:right="360"/>
    </w:pPr>
  </w:style>
  <w:style w:type="character" w:customStyle="1" w:styleId="BulletPointsChar">
    <w:name w:val="Bullet Points Char"/>
    <w:basedOn w:val="DefaultParagraphFont"/>
    <w:link w:val="BulletPoints"/>
    <w:rsid w:val="00993E10"/>
    <w:rPr>
      <w:sz w:val="22"/>
      <w:szCs w:val="22"/>
    </w:rPr>
  </w:style>
  <w:style w:type="paragraph" w:customStyle="1" w:styleId="NumberedPoints">
    <w:name w:val="Numbered Points"/>
    <w:basedOn w:val="Normal"/>
    <w:link w:val="NumberedPointsChar"/>
    <w:qFormat/>
    <w:rsid w:val="00993E10"/>
    <w:pPr>
      <w:numPr>
        <w:numId w:val="1"/>
      </w:numPr>
      <w:spacing w:after="0"/>
      <w:ind w:right="360"/>
    </w:pPr>
  </w:style>
  <w:style w:type="character" w:customStyle="1" w:styleId="NumberedPointsChar">
    <w:name w:val="Numbered Points Char"/>
    <w:basedOn w:val="DefaultParagraphFont"/>
    <w:link w:val="NumberedPoints"/>
    <w:rsid w:val="00993E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10"/>
    <w:pPr>
      <w:spacing w:after="200"/>
      <w:jc w:val="both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E10"/>
    <w:pPr>
      <w:keepNext/>
      <w:keepLines/>
      <w:pageBreakBefore/>
      <w:spacing w:after="240"/>
      <w:outlineLvl w:val="1"/>
    </w:pPr>
    <w:rPr>
      <w:rFonts w:asciiTheme="majorHAnsi" w:eastAsiaTheme="majorEastAsia" w:hAnsiTheme="majorHAnsi" w:cstheme="majorBidi"/>
      <w:bCs/>
      <w:smallCaps/>
      <w:color w:val="1F497D" w:themeColor="text2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3E10"/>
    <w:pPr>
      <w:keepNext/>
      <w:keepLines/>
      <w:spacing w:before="20" w:after="0"/>
      <w:outlineLvl w:val="2"/>
    </w:pPr>
    <w:rPr>
      <w:rFonts w:asciiTheme="majorHAnsi" w:eastAsiaTheme="majorEastAsia" w:hAnsiTheme="majorHAnsi" w:cstheme="majorBidi"/>
      <w:bCs/>
      <w:i/>
      <w:color w:val="1F497D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3E10"/>
    <w:rPr>
      <w:rFonts w:asciiTheme="majorHAnsi" w:eastAsiaTheme="majorEastAsia" w:hAnsiTheme="majorHAnsi" w:cstheme="majorBidi"/>
      <w:bCs/>
      <w:smallCaps/>
      <w:color w:val="1F497D" w:themeColor="text2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3E10"/>
    <w:rPr>
      <w:rFonts w:asciiTheme="majorHAnsi" w:eastAsiaTheme="majorEastAsia" w:hAnsiTheme="majorHAnsi" w:cstheme="majorBidi"/>
      <w:bCs/>
      <w:i/>
      <w:color w:val="1F497D" w:themeColor="text2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993E10"/>
    <w:rPr>
      <w:color w:val="0000FF" w:themeColor="hyperlink"/>
      <w:u w:val="single"/>
    </w:rPr>
  </w:style>
  <w:style w:type="paragraph" w:customStyle="1" w:styleId="BulletPoints">
    <w:name w:val="Bullet Points"/>
    <w:basedOn w:val="Normal"/>
    <w:link w:val="BulletPointsChar"/>
    <w:qFormat/>
    <w:rsid w:val="00993E10"/>
    <w:pPr>
      <w:spacing w:after="0"/>
      <w:ind w:right="360"/>
    </w:pPr>
  </w:style>
  <w:style w:type="character" w:customStyle="1" w:styleId="BulletPointsChar">
    <w:name w:val="Bullet Points Char"/>
    <w:basedOn w:val="DefaultParagraphFont"/>
    <w:link w:val="BulletPoints"/>
    <w:rsid w:val="00993E10"/>
    <w:rPr>
      <w:sz w:val="22"/>
      <w:szCs w:val="22"/>
    </w:rPr>
  </w:style>
  <w:style w:type="paragraph" w:customStyle="1" w:styleId="NumberedPoints">
    <w:name w:val="Numbered Points"/>
    <w:basedOn w:val="Normal"/>
    <w:link w:val="NumberedPointsChar"/>
    <w:qFormat/>
    <w:rsid w:val="00993E10"/>
    <w:pPr>
      <w:numPr>
        <w:numId w:val="1"/>
      </w:numPr>
      <w:spacing w:after="0"/>
      <w:ind w:right="360"/>
    </w:pPr>
  </w:style>
  <w:style w:type="character" w:customStyle="1" w:styleId="NumberedPointsChar">
    <w:name w:val="Numbered Points Char"/>
    <w:basedOn w:val="DefaultParagraphFont"/>
    <w:link w:val="NumberedPoints"/>
    <w:rsid w:val="00993E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Macintosh Word</Application>
  <DocSecurity>0</DocSecurity>
  <Lines>12</Lines>
  <Paragraphs>3</Paragraphs>
  <ScaleCrop>false</ScaleCrop>
  <Company>Presbytery of Milwaukee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Rand</dc:creator>
  <cp:keywords/>
  <dc:description/>
  <cp:lastModifiedBy>Sarah Rand</cp:lastModifiedBy>
  <cp:revision>2</cp:revision>
  <dcterms:created xsi:type="dcterms:W3CDTF">2016-07-18T23:07:00Z</dcterms:created>
  <dcterms:modified xsi:type="dcterms:W3CDTF">2016-07-18T23:08:00Z</dcterms:modified>
</cp:coreProperties>
</file>