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8B610" w14:textId="77777777" w:rsidR="004E019B" w:rsidRPr="00A943A7" w:rsidRDefault="00F70FCF" w:rsidP="00985745">
      <w:pPr>
        <w:jc w:val="center"/>
        <w:rPr>
          <w:rFonts w:asciiTheme="majorHAnsi" w:hAnsiTheme="majorHAnsi"/>
          <w:b/>
          <w:sz w:val="28"/>
          <w:szCs w:val="28"/>
        </w:rPr>
      </w:pPr>
      <w:r w:rsidRPr="00A943A7">
        <w:rPr>
          <w:rFonts w:asciiTheme="majorHAnsi" w:hAnsiTheme="majorHAnsi"/>
          <w:b/>
          <w:sz w:val="28"/>
          <w:szCs w:val="28"/>
        </w:rPr>
        <w:t>Laboring Inside/Outside the Bounds of</w:t>
      </w:r>
      <w:bookmarkStart w:id="0" w:name="_GoBack"/>
      <w:bookmarkEnd w:id="0"/>
      <w:r w:rsidRPr="00A943A7">
        <w:rPr>
          <w:rFonts w:asciiTheme="majorHAnsi" w:hAnsiTheme="majorHAnsi"/>
          <w:b/>
          <w:sz w:val="28"/>
          <w:szCs w:val="28"/>
        </w:rPr>
        <w:t xml:space="preserve"> Presbytery</w:t>
      </w:r>
    </w:p>
    <w:p w14:paraId="140D45AD" w14:textId="77777777" w:rsidR="00F70FCF" w:rsidRPr="00A943A7" w:rsidRDefault="00F70FCF" w:rsidP="00F70FCF">
      <w:pPr>
        <w:jc w:val="center"/>
        <w:rPr>
          <w:rFonts w:asciiTheme="majorHAnsi" w:hAnsiTheme="majorHAnsi"/>
          <w:b/>
          <w:sz w:val="28"/>
          <w:szCs w:val="28"/>
        </w:rPr>
      </w:pPr>
      <w:r w:rsidRPr="00A943A7">
        <w:rPr>
          <w:rFonts w:asciiTheme="majorHAnsi" w:hAnsiTheme="majorHAnsi"/>
          <w:b/>
          <w:sz w:val="28"/>
          <w:szCs w:val="28"/>
        </w:rPr>
        <w:t>Presbytery of Milwaukee</w:t>
      </w:r>
    </w:p>
    <w:p w14:paraId="5C36CAB9" w14:textId="77777777" w:rsidR="00F70FCF" w:rsidRPr="00F70FCF" w:rsidRDefault="00F70FCF" w:rsidP="00F70FCF">
      <w:pPr>
        <w:rPr>
          <w:rFonts w:asciiTheme="majorHAnsi" w:hAnsiTheme="majorHAnsi"/>
          <w:sz w:val="24"/>
          <w:szCs w:val="24"/>
        </w:rPr>
      </w:pPr>
    </w:p>
    <w:p w14:paraId="3D0C02FC" w14:textId="77777777" w:rsidR="004E019B" w:rsidRPr="00F70FCF" w:rsidRDefault="00985745" w:rsidP="00F70FCF">
      <w:pPr>
        <w:rPr>
          <w:rFonts w:asciiTheme="majorHAnsi" w:hAnsiTheme="majorHAnsi"/>
          <w:sz w:val="24"/>
          <w:szCs w:val="24"/>
        </w:rPr>
      </w:pPr>
      <w:r w:rsidRPr="00F70FCF">
        <w:rPr>
          <w:rFonts w:asciiTheme="majorHAnsi" w:hAnsiTheme="majorHAnsi"/>
          <w:sz w:val="24"/>
          <w:szCs w:val="24"/>
        </w:rPr>
        <w:t>Ministers who are members of other presbyteries in the Presbyterian Church (U.S.A.) or who are members in good standing of other Christian churches may be invited to conduct occasional workshops, preach and participate in worship services within the bounds of this presbytery without prior approval of the presbytery or the committee on ministry under the following circumstances:</w:t>
      </w:r>
    </w:p>
    <w:p w14:paraId="10DB46FB" w14:textId="77777777" w:rsidR="004E019B" w:rsidRPr="00F70FCF" w:rsidRDefault="00985745" w:rsidP="00F70FCF">
      <w:pPr>
        <w:pStyle w:val="ListParagraph"/>
        <w:numPr>
          <w:ilvl w:val="0"/>
          <w:numId w:val="2"/>
        </w:numPr>
        <w:rPr>
          <w:rFonts w:asciiTheme="majorHAnsi" w:hAnsiTheme="majorHAnsi"/>
          <w:sz w:val="24"/>
          <w:szCs w:val="24"/>
        </w:rPr>
      </w:pPr>
      <w:proofErr w:type="gramStart"/>
      <w:r w:rsidRPr="00F70FCF">
        <w:rPr>
          <w:rFonts w:asciiTheme="majorHAnsi" w:hAnsiTheme="majorHAnsi"/>
          <w:sz w:val="24"/>
          <w:szCs w:val="24"/>
        </w:rPr>
        <w:t>An invitation has been issued by the pastor and session of a particular church, by a governing body of the church,</w:t>
      </w:r>
      <w:proofErr w:type="gramEnd"/>
      <w:r w:rsidRPr="00F70FCF">
        <w:rPr>
          <w:rFonts w:asciiTheme="majorHAnsi" w:hAnsiTheme="majorHAnsi"/>
          <w:sz w:val="24"/>
          <w:szCs w:val="24"/>
        </w:rPr>
        <w:t xml:space="preserve"> or ecumenical agency related to the Presbyterian Church (U.S.A.).</w:t>
      </w:r>
    </w:p>
    <w:p w14:paraId="473EBEF5" w14:textId="77777777" w:rsidR="004E019B" w:rsidRPr="00F70FCF" w:rsidRDefault="00985745" w:rsidP="00F70FCF">
      <w:pPr>
        <w:pStyle w:val="ListParagraph"/>
        <w:numPr>
          <w:ilvl w:val="0"/>
          <w:numId w:val="2"/>
        </w:numPr>
        <w:rPr>
          <w:rFonts w:asciiTheme="majorHAnsi" w:hAnsiTheme="majorHAnsi"/>
          <w:sz w:val="24"/>
          <w:szCs w:val="24"/>
        </w:rPr>
      </w:pPr>
      <w:r w:rsidRPr="00F70FCF">
        <w:rPr>
          <w:rFonts w:asciiTheme="majorHAnsi" w:hAnsiTheme="majorHAnsi"/>
          <w:sz w:val="24"/>
          <w:szCs w:val="24"/>
        </w:rPr>
        <w:t>The service is of a limited nature and does not constitute a continuing</w:t>
      </w:r>
      <w:r w:rsidR="00F70FCF" w:rsidRPr="00F70FCF">
        <w:rPr>
          <w:rFonts w:asciiTheme="majorHAnsi" w:hAnsiTheme="majorHAnsi"/>
          <w:sz w:val="24"/>
          <w:szCs w:val="24"/>
        </w:rPr>
        <w:t xml:space="preserve"> </w:t>
      </w:r>
      <w:r w:rsidRPr="00F70FCF">
        <w:rPr>
          <w:rFonts w:asciiTheme="majorHAnsi" w:hAnsiTheme="majorHAnsi"/>
          <w:sz w:val="24"/>
          <w:szCs w:val="24"/>
        </w:rPr>
        <w:t>relationship between the minister and the particular church or agency.</w:t>
      </w:r>
    </w:p>
    <w:p w14:paraId="4D30AA8C" w14:textId="77777777" w:rsidR="004E019B" w:rsidRPr="00F70FCF" w:rsidRDefault="00985745" w:rsidP="00F70FCF">
      <w:pPr>
        <w:pStyle w:val="ListParagraph"/>
        <w:numPr>
          <w:ilvl w:val="0"/>
          <w:numId w:val="2"/>
        </w:numPr>
        <w:rPr>
          <w:rFonts w:asciiTheme="majorHAnsi" w:hAnsiTheme="majorHAnsi"/>
          <w:sz w:val="24"/>
          <w:szCs w:val="24"/>
        </w:rPr>
      </w:pPr>
      <w:r w:rsidRPr="00F70FCF">
        <w:rPr>
          <w:rFonts w:asciiTheme="majorHAnsi" w:hAnsiTheme="majorHAnsi"/>
          <w:sz w:val="24"/>
          <w:szCs w:val="24"/>
        </w:rPr>
        <w:t>Ethical standards, accepted by the Presbyterian Church (U.S.A.), are observed.1</w:t>
      </w:r>
    </w:p>
    <w:p w14:paraId="5F0BAC20" w14:textId="77777777" w:rsidR="004E019B" w:rsidRPr="00273AF8" w:rsidRDefault="00985745" w:rsidP="00273AF8">
      <w:pPr>
        <w:pStyle w:val="ListParagraph"/>
        <w:numPr>
          <w:ilvl w:val="0"/>
          <w:numId w:val="2"/>
        </w:numPr>
        <w:rPr>
          <w:rFonts w:asciiTheme="majorHAnsi" w:hAnsiTheme="majorHAnsi"/>
          <w:sz w:val="24"/>
          <w:szCs w:val="24"/>
        </w:rPr>
      </w:pPr>
      <w:r w:rsidRPr="00273AF8">
        <w:rPr>
          <w:rFonts w:asciiTheme="majorHAnsi" w:hAnsiTheme="majorHAnsi"/>
          <w:sz w:val="24"/>
          <w:szCs w:val="24"/>
        </w:rPr>
        <w:t>Ministers in good standing from churches that are party to the Formula of Agreement2 may preside at worship and officiate at the Sacraments when invited by a governing body of the Presbyterian Church (U.S.A.), provided such service is reported at least annually to the presbytery through the committee on ministry.</w:t>
      </w:r>
    </w:p>
    <w:p w14:paraId="5DD73DB6" w14:textId="77777777" w:rsidR="004E019B" w:rsidRPr="00273AF8" w:rsidRDefault="00985745" w:rsidP="00273AF8">
      <w:pPr>
        <w:pStyle w:val="ListParagraph"/>
        <w:numPr>
          <w:ilvl w:val="0"/>
          <w:numId w:val="2"/>
        </w:numPr>
        <w:rPr>
          <w:rFonts w:asciiTheme="majorHAnsi" w:hAnsiTheme="majorHAnsi"/>
          <w:sz w:val="24"/>
          <w:szCs w:val="24"/>
        </w:rPr>
      </w:pPr>
      <w:r w:rsidRPr="00273AF8">
        <w:rPr>
          <w:rFonts w:asciiTheme="majorHAnsi" w:hAnsiTheme="majorHAnsi"/>
          <w:sz w:val="24"/>
          <w:szCs w:val="24"/>
        </w:rPr>
        <w:t>Ministers in good standing of other Christian churches (not party to the Formula of Agreement) may assist at but may not preside at Sacraments without the prior approval of the committee on ministry.</w:t>
      </w:r>
    </w:p>
    <w:p w14:paraId="25675326" w14:textId="77777777" w:rsidR="004E019B" w:rsidRPr="00F70FCF" w:rsidRDefault="00985745" w:rsidP="00F70FCF">
      <w:pPr>
        <w:rPr>
          <w:rFonts w:asciiTheme="majorHAnsi" w:hAnsiTheme="majorHAnsi"/>
          <w:sz w:val="24"/>
          <w:szCs w:val="24"/>
        </w:rPr>
      </w:pPr>
      <w:r w:rsidRPr="00F70FCF">
        <w:rPr>
          <w:rFonts w:asciiTheme="majorHAnsi" w:hAnsiTheme="majorHAnsi"/>
          <w:sz w:val="24"/>
          <w:szCs w:val="24"/>
        </w:rPr>
        <w:t xml:space="preserve">Minister members of </w:t>
      </w:r>
      <w:r w:rsidR="00273AF8">
        <w:rPr>
          <w:rFonts w:asciiTheme="majorHAnsi" w:hAnsiTheme="majorHAnsi"/>
          <w:sz w:val="24"/>
          <w:szCs w:val="24"/>
        </w:rPr>
        <w:t>the Presbytery of Milwaukee</w:t>
      </w:r>
      <w:r w:rsidRPr="00F70FCF">
        <w:rPr>
          <w:rFonts w:asciiTheme="majorHAnsi" w:hAnsiTheme="majorHAnsi"/>
          <w:sz w:val="24"/>
          <w:szCs w:val="24"/>
        </w:rPr>
        <w:t xml:space="preserve"> may accept occasional invitations to conduct </w:t>
      </w:r>
      <w:proofErr w:type="gramStart"/>
      <w:r w:rsidRPr="00F70FCF">
        <w:rPr>
          <w:rFonts w:asciiTheme="majorHAnsi" w:hAnsiTheme="majorHAnsi"/>
          <w:sz w:val="24"/>
          <w:szCs w:val="24"/>
        </w:rPr>
        <w:t>workshops,</w:t>
      </w:r>
      <w:proofErr w:type="gramEnd"/>
      <w:r w:rsidRPr="00F70FCF">
        <w:rPr>
          <w:rFonts w:asciiTheme="majorHAnsi" w:hAnsiTheme="majorHAnsi"/>
          <w:sz w:val="24"/>
          <w:szCs w:val="24"/>
        </w:rPr>
        <w:t xml:space="preserve"> preach and participate in worship services within the bounds of another presbytery without prior approval of the presbytery or the committee on ministry under the following circumstances:</w:t>
      </w:r>
    </w:p>
    <w:p w14:paraId="07ED9F17" w14:textId="77777777" w:rsidR="004E019B" w:rsidRPr="00273AF8" w:rsidRDefault="00985745" w:rsidP="00273AF8">
      <w:pPr>
        <w:pStyle w:val="ListParagraph"/>
        <w:numPr>
          <w:ilvl w:val="0"/>
          <w:numId w:val="3"/>
        </w:numPr>
        <w:rPr>
          <w:rFonts w:asciiTheme="majorHAnsi" w:hAnsiTheme="majorHAnsi"/>
          <w:sz w:val="24"/>
          <w:szCs w:val="24"/>
        </w:rPr>
      </w:pPr>
      <w:r w:rsidRPr="00273AF8">
        <w:rPr>
          <w:rFonts w:asciiTheme="majorHAnsi" w:hAnsiTheme="majorHAnsi"/>
          <w:sz w:val="24"/>
          <w:szCs w:val="24"/>
        </w:rPr>
        <w:t>An invitation has been received from the pastor and session of a particular church, or from a governing body of the church, or from an ecumenical agency related to the Presbyterian Church (U.S.A.).</w:t>
      </w:r>
    </w:p>
    <w:p w14:paraId="41FCF75E" w14:textId="77777777" w:rsidR="004E019B" w:rsidRPr="00273AF8" w:rsidRDefault="00985745" w:rsidP="00273AF8">
      <w:pPr>
        <w:pStyle w:val="ListParagraph"/>
        <w:numPr>
          <w:ilvl w:val="0"/>
          <w:numId w:val="3"/>
        </w:numPr>
        <w:rPr>
          <w:rFonts w:asciiTheme="majorHAnsi" w:hAnsiTheme="majorHAnsi"/>
          <w:sz w:val="24"/>
          <w:szCs w:val="24"/>
        </w:rPr>
      </w:pPr>
      <w:r w:rsidRPr="00273AF8">
        <w:rPr>
          <w:rFonts w:asciiTheme="majorHAnsi" w:hAnsiTheme="majorHAnsi"/>
          <w:sz w:val="24"/>
          <w:szCs w:val="24"/>
        </w:rPr>
        <w:t>The service is of a limited nature and does not constitute a continuing relationship between the minister and the church or agency.</w:t>
      </w:r>
    </w:p>
    <w:p w14:paraId="20AAABF7" w14:textId="77777777" w:rsidR="004E019B" w:rsidRPr="00273AF8" w:rsidRDefault="00985745" w:rsidP="00273AF8">
      <w:pPr>
        <w:pStyle w:val="ListParagraph"/>
        <w:numPr>
          <w:ilvl w:val="0"/>
          <w:numId w:val="3"/>
        </w:numPr>
        <w:rPr>
          <w:rFonts w:asciiTheme="majorHAnsi" w:hAnsiTheme="majorHAnsi"/>
          <w:sz w:val="24"/>
          <w:szCs w:val="24"/>
        </w:rPr>
      </w:pPr>
      <w:r w:rsidRPr="00273AF8">
        <w:rPr>
          <w:rFonts w:asciiTheme="majorHAnsi" w:hAnsiTheme="majorHAnsi"/>
          <w:sz w:val="24"/>
          <w:szCs w:val="24"/>
        </w:rPr>
        <w:t>Ethical standards, accepted by the Presbyterian Church (U.S.A.), are observed.1</w:t>
      </w:r>
    </w:p>
    <w:p w14:paraId="4E93DBE6" w14:textId="56F0FFE3" w:rsidR="004E019B" w:rsidRPr="00273AF8" w:rsidRDefault="00985745" w:rsidP="00273AF8">
      <w:pPr>
        <w:pStyle w:val="ListParagraph"/>
        <w:numPr>
          <w:ilvl w:val="0"/>
          <w:numId w:val="3"/>
        </w:numPr>
        <w:rPr>
          <w:rFonts w:asciiTheme="majorHAnsi" w:hAnsiTheme="majorHAnsi"/>
          <w:sz w:val="24"/>
          <w:szCs w:val="24"/>
        </w:rPr>
      </w:pPr>
      <w:r w:rsidRPr="00273AF8">
        <w:rPr>
          <w:rFonts w:asciiTheme="majorHAnsi" w:hAnsiTheme="majorHAnsi"/>
          <w:sz w:val="24"/>
          <w:szCs w:val="24"/>
        </w:rPr>
        <w:t xml:space="preserve">Service outside the bounds of </w:t>
      </w:r>
      <w:r>
        <w:rPr>
          <w:rFonts w:asciiTheme="majorHAnsi" w:hAnsiTheme="majorHAnsi"/>
          <w:sz w:val="24"/>
          <w:szCs w:val="24"/>
        </w:rPr>
        <w:t>the Presbytery of Milwaukee</w:t>
      </w:r>
      <w:r w:rsidRPr="00273AF8">
        <w:rPr>
          <w:rFonts w:asciiTheme="majorHAnsi" w:hAnsiTheme="majorHAnsi"/>
          <w:sz w:val="24"/>
          <w:szCs w:val="24"/>
        </w:rPr>
        <w:t xml:space="preserve"> is reported annually to the presbytery through its committee on ministry.</w:t>
      </w:r>
    </w:p>
    <w:p w14:paraId="1967F71A" w14:textId="77777777" w:rsidR="004E019B" w:rsidRPr="00273AF8" w:rsidRDefault="00985745" w:rsidP="00273AF8">
      <w:pPr>
        <w:pStyle w:val="ListParagraph"/>
        <w:numPr>
          <w:ilvl w:val="0"/>
          <w:numId w:val="3"/>
        </w:numPr>
        <w:rPr>
          <w:rFonts w:asciiTheme="majorHAnsi" w:hAnsiTheme="majorHAnsi"/>
          <w:sz w:val="24"/>
          <w:szCs w:val="24"/>
        </w:rPr>
      </w:pPr>
      <w:r w:rsidRPr="00273AF8">
        <w:rPr>
          <w:rFonts w:asciiTheme="majorHAnsi" w:hAnsiTheme="majorHAnsi"/>
          <w:sz w:val="24"/>
          <w:szCs w:val="24"/>
        </w:rPr>
        <w:t>Labor within the bounds of another presbytery has been approved or reported as required by that presbytery. (The minister is responsible for compliance with requirements of the other presbytery. Failure to obtain necessary permission will be addressed by the committee on ministry.)</w:t>
      </w:r>
    </w:p>
    <w:p w14:paraId="2AE792CA" w14:textId="77777777" w:rsidR="00985745" w:rsidRDefault="00985745" w:rsidP="00F70FCF">
      <w:pPr>
        <w:rPr>
          <w:rFonts w:asciiTheme="majorHAnsi" w:hAnsiTheme="majorHAnsi"/>
          <w:sz w:val="24"/>
          <w:szCs w:val="24"/>
        </w:rPr>
      </w:pPr>
    </w:p>
    <w:p w14:paraId="447F4D2D" w14:textId="28CF11B8" w:rsidR="004E019B" w:rsidRPr="00F70FCF" w:rsidRDefault="00985745" w:rsidP="00F70FCF">
      <w:pPr>
        <w:rPr>
          <w:rFonts w:asciiTheme="majorHAnsi" w:hAnsiTheme="majorHAnsi"/>
          <w:sz w:val="24"/>
          <w:szCs w:val="24"/>
        </w:rPr>
      </w:pPr>
      <w:r w:rsidRPr="00F70FCF">
        <w:rPr>
          <w:rFonts w:asciiTheme="majorHAnsi" w:hAnsiTheme="majorHAnsi"/>
          <w:sz w:val="24"/>
          <w:szCs w:val="24"/>
        </w:rPr>
        <w:t>For the peace and harmony of the whole church, the presbytery cautions ministers about accepting frequent invitations from churches that they have previously served</w:t>
      </w:r>
      <w:r>
        <w:rPr>
          <w:rFonts w:asciiTheme="majorHAnsi" w:hAnsiTheme="majorHAnsi"/>
          <w:sz w:val="24"/>
          <w:szCs w:val="24"/>
        </w:rPr>
        <w:t>.</w:t>
      </w:r>
    </w:p>
    <w:p w14:paraId="62C0A20B" w14:textId="77777777" w:rsidR="004E019B" w:rsidRPr="00F70FCF" w:rsidRDefault="004E019B" w:rsidP="00F70FCF">
      <w:pPr>
        <w:rPr>
          <w:rFonts w:asciiTheme="majorHAnsi" w:hAnsiTheme="majorHAnsi"/>
          <w:sz w:val="24"/>
          <w:szCs w:val="24"/>
        </w:rPr>
      </w:pPr>
    </w:p>
    <w:p w14:paraId="13157304" w14:textId="77777777" w:rsidR="004E019B" w:rsidRPr="00F70FCF" w:rsidRDefault="00F70FCF" w:rsidP="00F70FCF">
      <w:pPr>
        <w:rPr>
          <w:rFonts w:asciiTheme="majorHAnsi" w:hAnsiTheme="majorHAnsi"/>
          <w:sz w:val="24"/>
          <w:szCs w:val="24"/>
        </w:rPr>
      </w:pPr>
      <w:r>
        <w:rPr>
          <w:rFonts w:asciiTheme="majorHAnsi" w:hAnsiTheme="majorHAnsi"/>
          <w:noProof/>
          <w:sz w:val="24"/>
          <w:szCs w:val="24"/>
        </w:rPr>
        <mc:AlternateContent>
          <mc:Choice Requires="wpg">
            <w:drawing>
              <wp:inline distT="0" distB="0" distL="0" distR="0" wp14:anchorId="06000F2A" wp14:editId="4B5270E9">
                <wp:extent cx="5995670" cy="13970"/>
                <wp:effectExtent l="0" t="0" r="11430" b="1143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13970"/>
                          <a:chOff x="0" y="0"/>
                          <a:chExt cx="9442" cy="22"/>
                        </a:xfrm>
                      </wpg:grpSpPr>
                      <wpg:grpSp>
                        <wpg:cNvPr id="2" name="Group 3"/>
                        <wpg:cNvGrpSpPr>
                          <a:grpSpLocks/>
                        </wpg:cNvGrpSpPr>
                        <wpg:grpSpPr bwMode="auto">
                          <a:xfrm>
                            <a:off x="11" y="11"/>
                            <a:ext cx="9420" cy="2"/>
                            <a:chOff x="11" y="11"/>
                            <a:chExt cx="9420" cy="2"/>
                          </a:xfrm>
                        </wpg:grpSpPr>
                        <wps:wsp>
                          <wps:cNvPr id="3" name="Freeform 4"/>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72.1pt;height:1.1pt;mso-position-horizontal-relative:char;mso-position-vertical-relative:line" coordsize="944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">
                <v:group id="Group 3" o:spid="_x0000_s1027" style="position:absolute;left:11;top:11;width:9420;height:2" coordorigin="11,11" coordsize="94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4" o:spid="_x0000_s1028" style="position:absolute;visibility:visible;mso-wrap-style:square;v-text-anchor:top" points="11,11,9431,11" coordsize="94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M6B2vwAA&#10;ANoAAAAPAAAAZHJzL2Rvd25yZXYueG1sRI9Ri8IwEITfhfsPYQ9801QFkZ5RVBDv1eoPWJu9ttjs&#10;liZqvF9vDg58HGbmG2a5jq5Vd+p9I2xgMs5AEZdiG64MnE/70QKUD8gWW2Ey8CQP69XHYIm5lQcf&#10;6V6ESiUI+xwN1CF0uda+rMmhH0tHnLwf6R2GJPtK2x4fCe5aPc2yuXbYcFqosaNdTeW1uDkDu8Mp&#10;ym8xq0opyF1C3LqDHI0ZfsbNF6hAMbzD/+1va2AGf1fSDd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kzoHa/AAAA2gAAAA8AAAAAAAAAAAAAAAAAlwIAAGRycy9kb3ducmV2&#10;LnhtbFBLBQYAAAAABAAEAPUAAACDAwAAAAA=&#10;" filled="f" strokeweight="1.06pt">
                    <v:path arrowok="t" o:connecttype="custom" o:connectlocs="0,0;9420,0" o:connectangles="0,0"/>
                  </v:polyline>
                </v:group>
                <w10:anchorlock/>
              </v:group>
            </w:pict>
          </mc:Fallback>
        </mc:AlternateContent>
      </w:r>
    </w:p>
    <w:p w14:paraId="38EA0CF6" w14:textId="77777777" w:rsidR="004E019B" w:rsidRPr="00F70FCF" w:rsidRDefault="00985745" w:rsidP="00F70FCF">
      <w:pPr>
        <w:rPr>
          <w:rFonts w:asciiTheme="majorHAnsi" w:hAnsiTheme="majorHAnsi"/>
          <w:sz w:val="24"/>
          <w:szCs w:val="24"/>
        </w:rPr>
      </w:pPr>
      <w:r w:rsidRPr="00F70FCF">
        <w:rPr>
          <w:rFonts w:asciiTheme="majorHAnsi" w:hAnsiTheme="majorHAnsi"/>
          <w:sz w:val="24"/>
          <w:szCs w:val="24"/>
        </w:rPr>
        <w:t>1See ethical standards adopted by General Assembly and recommended to other governing bodies. 2The following churches have adopted the Formula of Agreement: Evangelical Lutheran Church in America, Reformed Church in America, Presbyterian Church (U.S.A.), and United Church of Christ.</w:t>
      </w:r>
    </w:p>
    <w:sectPr w:rsidR="004E019B" w:rsidRPr="00F70FCF">
      <w:type w:val="continuous"/>
      <w:pgSz w:w="12240" w:h="15840"/>
      <w:pgMar w:top="150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44E1"/>
    <w:multiLevelType w:val="hybridMultilevel"/>
    <w:tmpl w:val="2694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766BD"/>
    <w:multiLevelType w:val="hybridMultilevel"/>
    <w:tmpl w:val="79BC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D36DF"/>
    <w:multiLevelType w:val="hybridMultilevel"/>
    <w:tmpl w:val="873EF178"/>
    <w:lvl w:ilvl="0" w:tplc="156E9340">
      <w:start w:val="1"/>
      <w:numFmt w:val="bullet"/>
      <w:lvlText w:val=""/>
      <w:lvlJc w:val="left"/>
      <w:pPr>
        <w:ind w:left="879" w:hanging="361"/>
      </w:pPr>
      <w:rPr>
        <w:rFonts w:ascii="Symbol" w:eastAsia="Symbol" w:hAnsi="Symbol" w:hint="default"/>
        <w:w w:val="99"/>
        <w:sz w:val="22"/>
        <w:szCs w:val="22"/>
      </w:rPr>
    </w:lvl>
    <w:lvl w:ilvl="1" w:tplc="846EF560">
      <w:start w:val="1"/>
      <w:numFmt w:val="bullet"/>
      <w:lvlText w:val="•"/>
      <w:lvlJc w:val="left"/>
      <w:pPr>
        <w:ind w:left="1759" w:hanging="361"/>
      </w:pPr>
      <w:rPr>
        <w:rFonts w:hint="default"/>
      </w:rPr>
    </w:lvl>
    <w:lvl w:ilvl="2" w:tplc="E6D055B0">
      <w:start w:val="1"/>
      <w:numFmt w:val="bullet"/>
      <w:lvlText w:val="•"/>
      <w:lvlJc w:val="left"/>
      <w:pPr>
        <w:ind w:left="2639" w:hanging="361"/>
      </w:pPr>
      <w:rPr>
        <w:rFonts w:hint="default"/>
      </w:rPr>
    </w:lvl>
    <w:lvl w:ilvl="3" w:tplc="9F9A7A94">
      <w:start w:val="1"/>
      <w:numFmt w:val="bullet"/>
      <w:lvlText w:val="•"/>
      <w:lvlJc w:val="left"/>
      <w:pPr>
        <w:ind w:left="3519" w:hanging="361"/>
      </w:pPr>
      <w:rPr>
        <w:rFonts w:hint="default"/>
      </w:rPr>
    </w:lvl>
    <w:lvl w:ilvl="4" w:tplc="F1CA769C">
      <w:start w:val="1"/>
      <w:numFmt w:val="bullet"/>
      <w:lvlText w:val="•"/>
      <w:lvlJc w:val="left"/>
      <w:pPr>
        <w:ind w:left="4399" w:hanging="361"/>
      </w:pPr>
      <w:rPr>
        <w:rFonts w:hint="default"/>
      </w:rPr>
    </w:lvl>
    <w:lvl w:ilvl="5" w:tplc="9B3CF566">
      <w:start w:val="1"/>
      <w:numFmt w:val="bullet"/>
      <w:lvlText w:val="•"/>
      <w:lvlJc w:val="left"/>
      <w:pPr>
        <w:ind w:left="5279" w:hanging="361"/>
      </w:pPr>
      <w:rPr>
        <w:rFonts w:hint="default"/>
      </w:rPr>
    </w:lvl>
    <w:lvl w:ilvl="6" w:tplc="F052FEB0">
      <w:start w:val="1"/>
      <w:numFmt w:val="bullet"/>
      <w:lvlText w:val="•"/>
      <w:lvlJc w:val="left"/>
      <w:pPr>
        <w:ind w:left="6159" w:hanging="361"/>
      </w:pPr>
      <w:rPr>
        <w:rFonts w:hint="default"/>
      </w:rPr>
    </w:lvl>
    <w:lvl w:ilvl="7" w:tplc="739C8918">
      <w:start w:val="1"/>
      <w:numFmt w:val="bullet"/>
      <w:lvlText w:val="•"/>
      <w:lvlJc w:val="left"/>
      <w:pPr>
        <w:ind w:left="7039" w:hanging="361"/>
      </w:pPr>
      <w:rPr>
        <w:rFonts w:hint="default"/>
      </w:rPr>
    </w:lvl>
    <w:lvl w:ilvl="8" w:tplc="D54A0D92">
      <w:start w:val="1"/>
      <w:numFmt w:val="bullet"/>
      <w:lvlText w:val="•"/>
      <w:lvlJc w:val="left"/>
      <w:pPr>
        <w:ind w:left="7919"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9B"/>
    <w:rsid w:val="00273AF8"/>
    <w:rsid w:val="004E019B"/>
    <w:rsid w:val="00985745"/>
    <w:rsid w:val="00A943A7"/>
    <w:rsid w:val="00AE0767"/>
    <w:rsid w:val="00B87CCA"/>
    <w:rsid w:val="00F7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5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9"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9"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439</Words>
  <Characters>2506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LABORING INSIDE/OUTSIDE BOUNDS OF PRESBYTERY</vt:lpstr>
    </vt:vector>
  </TitlesOfParts>
  <Company>Presbytery of Milwaukee</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LABORING INSIDE/OUTSIDE BOUNDS OF PRESBYTERY</dc:title>
  <dc:subject>LABORING INSIDE/OUTSIDE BOUNDS OF PRESBYTERY</dc:subject>
  <dc:creator>PC(USA)</dc:creator>
  <cp:lastModifiedBy>Sarah Rand</cp:lastModifiedBy>
  <cp:revision>6</cp:revision>
  <cp:lastPrinted>2014-10-08T17:13:00Z</cp:lastPrinted>
  <dcterms:created xsi:type="dcterms:W3CDTF">2014-09-23T17:43:00Z</dcterms:created>
  <dcterms:modified xsi:type="dcterms:W3CDTF">2014-11-25T20:56:00Z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2009-06-05T00:00:00Z</vt:filetime>
  </property>
  <property fmtid="{D5CDD505-2E9C-101B-9397-08002B2CF9AE}" pid="3" name="LastSaved">
    <vt:filetime>2014-06-23T00:00:00Z</vt:filetime>
  </property>
</Properties>
</file>